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Times New Roman Regular" w:eastAsia="方正小标宋简体" w:cs="Times New Roman Regular"/>
          <w:sz w:val="36"/>
          <w:szCs w:val="36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782320</wp:posOffset>
            </wp:positionV>
            <wp:extent cx="1948180" cy="1922145"/>
            <wp:effectExtent l="0" t="0" r="7620" b="8255"/>
            <wp:wrapTopAndBottom/>
            <wp:docPr id="2" name="图片 2" descr="WechatIMG2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22591"/>
                    <pic:cNvPicPr>
                      <a:picLocks noChangeAspect="1"/>
                    </pic:cNvPicPr>
                  </pic:nvPicPr>
                  <pic:blipFill>
                    <a:blip r:embed="rId4"/>
                    <a:srcRect l="8183" t="9511" r="9233" b="8700"/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Times New Roman Regular" w:eastAsia="方正小标宋简体" w:cs="Times New Roman Regular"/>
          <w:sz w:val="36"/>
          <w:szCs w:val="36"/>
        </w:rPr>
        <w:t>线上会议地址</w:t>
      </w:r>
    </w:p>
    <w:p>
      <w:pPr>
        <w:bidi w:val="0"/>
        <w:rPr>
          <w:rFonts w:hint="eastAsia" w:ascii="方正小标宋简体" w:hAnsi="Times New Roman Regular" w:eastAsia="方正小标宋简体" w:cs="Times New Roman Regular"/>
          <w:kern w:val="2"/>
          <w:sz w:val="36"/>
          <w:szCs w:val="36"/>
          <w:lang w:val="en-US" w:eastAsia="zh-CN" w:bidi="ar-SA"/>
        </w:rPr>
      </w:pPr>
    </w:p>
    <w:p>
      <w:pPr>
        <w:tabs>
          <w:tab w:val="left" w:pos="5935"/>
        </w:tabs>
        <w:bidi w:val="0"/>
        <w:jc w:val="left"/>
        <w:rPr>
          <w:rFonts w:hint="default" w:ascii="方正小标宋简体" w:hAnsi="Times New Roman Regular" w:eastAsia="方正小标宋简体" w:cs="Times New Roman Regular"/>
          <w:kern w:val="2"/>
          <w:sz w:val="36"/>
          <w:szCs w:val="36"/>
          <w:lang w:eastAsia="zh-CN" w:bidi="ar-SA"/>
        </w:rPr>
      </w:pPr>
      <w:r>
        <w:rPr>
          <w:rFonts w:hint="default" w:ascii="方正小标宋简体" w:hAnsi="Times New Roman Regular" w:eastAsia="方正小标宋简体" w:cs="Times New Roman Regular"/>
          <w:kern w:val="2"/>
          <w:sz w:val="36"/>
          <w:szCs w:val="36"/>
          <w:lang w:eastAsia="zh-CN" w:bidi="ar-SA"/>
        </w:rPr>
        <w:tab/>
      </w:r>
    </w:p>
    <w:p>
      <w:pPr>
        <w:tabs>
          <w:tab w:val="left" w:pos="5935"/>
        </w:tabs>
        <w:bidi w:val="0"/>
        <w:jc w:val="left"/>
        <w:rPr>
          <w:rFonts w:hint="default" w:ascii="方正小标宋简体" w:hAnsi="Times New Roman Regular" w:eastAsia="方正小标宋简体" w:cs="Times New Roman Regular"/>
          <w:kern w:val="2"/>
          <w:sz w:val="36"/>
          <w:szCs w:val="36"/>
          <w:lang w:eastAsia="zh-CN" w:bidi="ar-SA"/>
        </w:rPr>
      </w:pPr>
    </w:p>
    <w:p>
      <w:pPr>
        <w:widowControl/>
        <w:spacing w:line="560" w:lineRule="exact"/>
        <w:ind w:firstLine="707" w:firstLineChars="221"/>
        <w:jc w:val="left"/>
        <w:rPr>
          <w:rFonts w:ascii="仿宋_GB2312" w:hAnsi="仿宋" w:eastAsia="仿宋_GB2312" w:cs="宋体"/>
          <w:kern w:val="0"/>
          <w:sz w:val="32"/>
          <w:szCs w:val="32"/>
          <w:lang w:eastAsia="zh-Hans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Hans"/>
        </w:rPr>
        <w:t>扫描二维码，点击“学术会议”，选择“中医药古籍文献传承专项第二次技术培训”，即可参会。</w:t>
      </w:r>
    </w:p>
    <w:p>
      <w:pPr>
        <w:tabs>
          <w:tab w:val="left" w:pos="5935"/>
        </w:tabs>
        <w:bidi w:val="0"/>
        <w:jc w:val="left"/>
        <w:rPr>
          <w:rFonts w:hint="eastAsia" w:ascii="方正小标宋简体" w:hAnsi="Times New Roman Regular" w:eastAsia="方正小标宋简体" w:cs="Times New Roman Regular"/>
          <w:kern w:val="2"/>
          <w:sz w:val="36"/>
          <w:szCs w:val="36"/>
          <w:lang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0E30"/>
    <w:rsid w:val="FF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2022-04-20T21:07:00Z</dcterms:created>
  <dc:creator>liuxinyi</dc:creator>
  <cp:lastModifiedBy>liuxinyi</cp:lastModifiedBy>
  <dcterms:modified xsi:type="dcterms:W3CDTF">2022-04-20T21:10:02Z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